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Решение Санкт-Петербургского УФАС России от 16.03.2021 по делу N 44-869/22</w:t>
      </w:r>
    </w:p>
    <w:p>
      <w:pPr>
        <w:pStyle w:val="0"/>
        <w:jc w:val="both"/>
      </w:pPr>
      <w:r>
        <w:rPr>
          <w:sz w:val="20"/>
        </w:rPr>
        <w:t xml:space="preserve">Нарушение: пп. а) п. 1 ч. 5 ст. 49 Закона о контрактной системе.</w:t>
      </w:r>
    </w:p>
    <w:p>
      <w:pPr>
        <w:pStyle w:val="0"/>
        <w:jc w:val="both"/>
      </w:pPr>
      <w:r>
        <w:rPr>
          <w:sz w:val="20"/>
        </w:rPr>
        <w:t xml:space="preserve">Решение: Признать жалобу обоснованной; предписание не выдавать; передать материалы дела должностному лицу для решения вопроса о возбуждении дела об административном правонарушении.</w:t>
      </w:r>
    </w:p>
    <w:p>
      <w:pPr>
        <w:pStyle w:val="0"/>
      </w:pPr>
      <w:r>
        <w:rPr>
          <w:sz w:val="20"/>
          <w:b w:val="on"/>
        </w:rPr>
        <w:t xml:space="preserve">Примечание к документу</w:t>
      </w:r>
    </w:p>
    <w:p>
      <w:pPr>
        <w:pStyle w:val="0"/>
        <w:jc w:val="both"/>
      </w:pPr>
      <w:r>
        <w:rPr>
          <w:sz w:val="20"/>
        </w:rPr>
        <w:t xml:space="preserve">Текст документа приведен в соответствии с публикацией на сайте </w:t>
      </w:r>
      <w:r>
        <w:rPr>
          <w:sz w:val="20"/>
        </w:rPr>
        <w:t xml:space="preserve">https://zakupki.gov.ru</w:t>
      </w:r>
      <w:r>
        <w:rPr>
          <w:sz w:val="20"/>
        </w:rPr>
        <w:t xml:space="preserve"> по состоянию на 23.03.2022.</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УПРАВЛЕНИЕ ФЕДЕРАЛЬНОЙ АНТИМОНОПОЛЬНОЙ СЛУЖБЫ</w:t>
      </w:r>
    </w:p>
    <w:p>
      <w:pPr>
        <w:pStyle w:val="2"/>
        <w:jc w:val="center"/>
      </w:pPr>
      <w:r>
        <w:rPr>
          <w:sz w:val="20"/>
        </w:rPr>
        <w:t xml:space="preserve">ПО САНКТ-ПЕТЕРБУРГУ</w:t>
      </w:r>
    </w:p>
    <w:p>
      <w:pPr>
        <w:pStyle w:val="2"/>
        <w:jc w:val="center"/>
      </w:pPr>
      <w:r>
        <w:rPr>
          <w:sz w:val="20"/>
        </w:rPr>
      </w:r>
    </w:p>
    <w:p>
      <w:pPr>
        <w:pStyle w:val="2"/>
        <w:jc w:val="center"/>
      </w:pPr>
      <w:r>
        <w:rPr>
          <w:sz w:val="20"/>
        </w:rPr>
        <w:t xml:space="preserve">РЕШЕНИЕ</w:t>
      </w:r>
    </w:p>
    <w:p>
      <w:pPr>
        <w:pStyle w:val="2"/>
        <w:jc w:val="center"/>
      </w:pPr>
      <w:r>
        <w:rPr>
          <w:sz w:val="20"/>
        </w:rPr>
        <w:t xml:space="preserve">от 16 марта 2021 г. по делу N 44-869/22</w:t>
      </w:r>
    </w:p>
    <w:p>
      <w:pPr>
        <w:pStyle w:val="2"/>
        <w:jc w:val="center"/>
      </w:pPr>
      <w:r>
        <w:rPr>
          <w:sz w:val="20"/>
        </w:rPr>
      </w:r>
    </w:p>
    <w:p>
      <w:pPr>
        <w:pStyle w:val="2"/>
        <w:jc w:val="center"/>
      </w:pPr>
      <w:r>
        <w:rPr>
          <w:sz w:val="20"/>
        </w:rPr>
        <w:t xml:space="preserve">О НАРУШЕНИИ ЗАКОНОДАТЕЛЬСТВА О КОНТРАКТНОЙ СИСТЕМЕ</w:t>
      </w:r>
    </w:p>
    <w:p>
      <w:pPr>
        <w:pStyle w:val="0"/>
        <w:ind w:firstLine="540"/>
        <w:jc w:val="both"/>
      </w:pPr>
      <w:r>
        <w:rPr>
          <w:sz w:val="20"/>
        </w:rPr>
      </w:r>
    </w:p>
    <w:p>
      <w:pPr>
        <w:pStyle w:val="0"/>
        <w:ind w:firstLine="540"/>
        <w:jc w:val="both"/>
      </w:pPr>
      <w:r>
        <w:rPr>
          <w:sz w:val="20"/>
        </w:rPr>
        <w:t xml:space="preserve">Комиссия Санкт-Петербургского УФАС России по контролю закупок (далее - Комиссия УФАС) в составе:</w:t>
      </w:r>
    </w:p>
    <w:p>
      <w:pPr>
        <w:pStyle w:val="0"/>
        <w:spacing w:before="200" w:line-rule="auto"/>
        <w:ind w:firstLine="540"/>
        <w:jc w:val="both"/>
      </w:pPr>
      <w:r>
        <w:rPr>
          <w:sz w:val="20"/>
        </w:rPr>
        <w:t xml:space="preserve">при участии представителей Администрации Красносельского района Санкт-Петербурга (далее - Заказчик):; ИП С. (далее - Заявитель):,</w:t>
      </w:r>
    </w:p>
    <w:p>
      <w:pPr>
        <w:pStyle w:val="0"/>
        <w:spacing w:before="200" w:line-rule="auto"/>
        <w:ind w:firstLine="540"/>
        <w:jc w:val="both"/>
      </w:pPr>
      <w:r>
        <w:rPr>
          <w:sz w:val="20"/>
        </w:rPr>
        <w:t xml:space="preserve">рассмотрев посредством системы видеоконференцсвязи жалобу Заявителя (вх. N 6465-ЭП/22 от 10.03.2022) на действия Заказчика при определении поставщика (подрядчика, исполнителя) путем проведения электронного аукциона на оказание услуг по мытью фасадов и окон здания администрации Красносельского района Санкт-Петербурга по адресу: Санкт-Петербург, ул Партизана Германа, д. 3, литер А в 2022 году (извещение N 0172200005522000027) (далее - аукцион), а также в результате проведения внеплановой проверки на основании </w:t>
      </w:r>
      <w:r>
        <w:rPr>
          <w:sz w:val="20"/>
        </w:rPr>
        <w:t xml:space="preserve">п. 1 ч. 15 ст. 99</w:t>
      </w:r>
      <w:r>
        <w:rPr>
          <w:sz w:val="20"/>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Административного </w:t>
      </w:r>
      <w:r>
        <w:rPr>
          <w:sz w:val="20"/>
        </w:rPr>
        <w:t xml:space="preserve">регламента</w:t>
      </w:r>
      <w:r>
        <w:rPr>
          <w:sz w:val="20"/>
        </w:rPr>
        <w:t xml:space="preserve"> Федеральной антимонопольной службы по исполнению государственной функции по рассмотрению жалоб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при определении поставщиков (подрядчиков, исполнителей) для обеспечения государственных и муниципальных нужд, утвержденного приказом ФАС России от 19.11.2014 N 727/14 (далее - Административный регламент),</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Извещение об осуществлении закупки размещено 22.02.2022 на официальном сайте единой информационной системы </w:t>
      </w:r>
      <w:r>
        <w:rPr>
          <w:sz w:val="20"/>
        </w:rPr>
        <w:t xml:space="preserve">www.zakupki.gov.ru</w:t>
      </w:r>
      <w:r>
        <w:rPr>
          <w:sz w:val="20"/>
        </w:rPr>
        <w:t xml:space="preserve">, номер извещения N 0172200005522000027.</w:t>
      </w:r>
    </w:p>
    <w:p>
      <w:pPr>
        <w:pStyle w:val="0"/>
        <w:spacing w:before="200" w:line-rule="auto"/>
        <w:ind w:firstLine="540"/>
        <w:jc w:val="both"/>
      </w:pPr>
      <w:r>
        <w:rPr>
          <w:sz w:val="20"/>
        </w:rPr>
        <w:t xml:space="preserve">Начальная (максимальная) цена контракта - 578 939, 47 рублей.</w:t>
      </w:r>
    </w:p>
    <w:p>
      <w:pPr>
        <w:pStyle w:val="0"/>
        <w:spacing w:before="200" w:line-rule="auto"/>
        <w:ind w:firstLine="540"/>
        <w:jc w:val="both"/>
      </w:pPr>
      <w:r>
        <w:rPr>
          <w:sz w:val="20"/>
        </w:rPr>
        <w:t xml:space="preserve">ИП С. указывает в жалобе на неправомерные действия аукционной комиссии Заказчика, нарушающие, по мнению Заявителя, требования </w:t>
      </w:r>
      <w:r>
        <w:rPr>
          <w:sz w:val="20"/>
        </w:rPr>
        <w:t xml:space="preserve">Закона</w:t>
      </w:r>
      <w:r>
        <w:rPr>
          <w:sz w:val="20"/>
        </w:rPr>
        <w:t xml:space="preserve"> о контрактной системе и выразившиеся в неправомерном признании его заявки несоответствующей требования извещения об осуществлении закупки.</w:t>
      </w:r>
    </w:p>
    <w:p>
      <w:pPr>
        <w:pStyle w:val="0"/>
        <w:spacing w:before="200" w:line-rule="auto"/>
        <w:ind w:firstLine="540"/>
        <w:jc w:val="both"/>
      </w:pPr>
      <w:r>
        <w:rPr>
          <w:sz w:val="20"/>
        </w:rPr>
        <w:t xml:space="preserve">Представители Заказчика на заседании Комиссии УФАС с доводами Заявителя согласились.</w:t>
      </w:r>
    </w:p>
    <w:p>
      <w:pPr>
        <w:pStyle w:val="0"/>
        <w:spacing w:before="200" w:line-rule="auto"/>
        <w:ind w:firstLine="540"/>
        <w:jc w:val="both"/>
      </w:pPr>
      <w:r>
        <w:rPr>
          <w:sz w:val="20"/>
        </w:rPr>
        <w:t xml:space="preserve">Информация, изложенная в жалобе, пояснения представителей сторон, имеющиеся документы подтверждают следующие обстоятельства.</w:t>
      </w:r>
    </w:p>
    <w:p>
      <w:pPr>
        <w:pStyle w:val="0"/>
        <w:spacing w:before="200" w:line-rule="auto"/>
        <w:ind w:firstLine="540"/>
        <w:jc w:val="both"/>
      </w:pPr>
      <w:r>
        <w:rPr>
          <w:sz w:val="20"/>
        </w:rPr>
        <w:t xml:space="preserve">В силу </w:t>
      </w:r>
      <w:r>
        <w:rPr>
          <w:sz w:val="20"/>
        </w:rPr>
        <w:t xml:space="preserve">п. 5 ч. 1 ст. 42</w:t>
      </w:r>
      <w:r>
        <w:rPr>
          <w:sz w:val="20"/>
        </w:rPr>
        <w:t xml:space="preserve"> Закона о контрактной системе при осуществлении закупки путем проведения открытых конкурентных способов заказчик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извещение об осуществлении закупки, содержащее наименование объекта закупки, информацию (при наличии), предусмотренную правилами использования каталога товаров, работ, услуг для обеспечения государственных и муниципальных нужд, установленными в соответствии с </w:t>
      </w:r>
      <w:r>
        <w:rPr>
          <w:sz w:val="20"/>
        </w:rPr>
        <w:t xml:space="preserve">ч. 6 ст. 23</w:t>
      </w:r>
      <w:r>
        <w:rPr>
          <w:sz w:val="20"/>
        </w:rPr>
        <w:t xml:space="preserve"> Закона о контрактной системе, указание (в случае осуществления закупки лекарственных средств) на международные непатентованные наименования лекарственных средств или при отсутствии таких наименований химические, группировочные наименования.</w:t>
      </w:r>
    </w:p>
    <w:p>
      <w:pPr>
        <w:pStyle w:val="0"/>
        <w:spacing w:before="200" w:line-rule="auto"/>
        <w:ind w:firstLine="540"/>
        <w:jc w:val="both"/>
      </w:pPr>
      <w:r>
        <w:rPr>
          <w:sz w:val="20"/>
        </w:rPr>
        <w:t xml:space="preserve">В соответствии с </w:t>
      </w:r>
      <w:r>
        <w:rPr>
          <w:sz w:val="20"/>
        </w:rPr>
        <w:t xml:space="preserve">п. 12 ч. 1 ст. 42</w:t>
      </w:r>
      <w:r>
        <w:rPr>
          <w:sz w:val="20"/>
        </w:rPr>
        <w:t xml:space="preserve"> Закона о контрактной системе при осуществлении закупки путем проведения открытых конкурентных способов заказчик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извещение об осуществлении закупки, содержащее требования, предъявляемые к участникам закупки в соответствии с </w:t>
      </w:r>
      <w:r>
        <w:rPr>
          <w:sz w:val="20"/>
        </w:rPr>
        <w:t xml:space="preserve">п. 1 ч. 1 ст. 31</w:t>
      </w:r>
      <w:r>
        <w:rPr>
          <w:sz w:val="20"/>
        </w:rPr>
        <w:t xml:space="preserve"> Закона о контрактной системе, требования, предъявляемые к участникам закупки в соответствии с </w:t>
      </w:r>
      <w:r>
        <w:rPr>
          <w:sz w:val="20"/>
        </w:rPr>
        <w:t xml:space="preserve">чч. 2</w:t>
      </w:r>
      <w:r>
        <w:rPr>
          <w:sz w:val="20"/>
        </w:rPr>
        <w:t xml:space="preserve"> и </w:t>
      </w:r>
      <w:r>
        <w:rPr>
          <w:sz w:val="20"/>
        </w:rPr>
        <w:t xml:space="preserve">2.1 (при наличии таких требований) ст. 31</w:t>
      </w:r>
      <w:r>
        <w:rPr>
          <w:sz w:val="20"/>
        </w:rPr>
        <w:t xml:space="preserve"> Закона о контрактной системе, и исчерпывающий перечень документов, подтверждающих соответствие участника закупки таким требованиям, а также требование, предъявляемое к участникам закупки в соответствии с </w:t>
      </w:r>
      <w:r>
        <w:rPr>
          <w:sz w:val="20"/>
        </w:rPr>
        <w:t xml:space="preserve">ч. 1.1 ст. 31</w:t>
      </w:r>
      <w:r>
        <w:rPr>
          <w:sz w:val="20"/>
        </w:rPr>
        <w:t xml:space="preserve"> Закона о контрактной системе (при наличии такого требования).</w:t>
      </w:r>
    </w:p>
    <w:p>
      <w:pPr>
        <w:pStyle w:val="0"/>
        <w:spacing w:before="200" w:line-rule="auto"/>
        <w:ind w:firstLine="540"/>
        <w:jc w:val="both"/>
      </w:pPr>
      <w:r>
        <w:rPr>
          <w:sz w:val="20"/>
        </w:rPr>
        <w:t xml:space="preserve">В силу </w:t>
      </w:r>
      <w:r>
        <w:rPr>
          <w:sz w:val="20"/>
        </w:rPr>
        <w:t xml:space="preserve">ч. 1 ст. 49</w:t>
      </w:r>
      <w:r>
        <w:rPr>
          <w:sz w:val="20"/>
        </w:rPr>
        <w:t xml:space="preserve"> Закона о контрактной системе электронный аукцион начинается с размещения в единой информационной системе извещения об осуществлении закупки. Заявка на участие в закупке должна содержать информацию и документы, предусмотренные </w:t>
      </w:r>
      <w:r>
        <w:rPr>
          <w:sz w:val="20"/>
        </w:rPr>
        <w:t xml:space="preserve">пп. "м"</w:t>
      </w:r>
      <w:r>
        <w:rPr>
          <w:sz w:val="20"/>
        </w:rPr>
        <w:t xml:space="preserve"> - </w:t>
      </w:r>
      <w:r>
        <w:rPr>
          <w:sz w:val="20"/>
        </w:rPr>
        <w:t xml:space="preserve">"п"</w:t>
      </w:r>
      <w:r>
        <w:rPr>
          <w:sz w:val="20"/>
        </w:rPr>
        <w:t xml:space="preserve"> п. 1, пп. "а" - "в" </w:t>
      </w:r>
      <w:r>
        <w:rPr>
          <w:sz w:val="20"/>
        </w:rPr>
        <w:t xml:space="preserve">п. 2</w:t>
      </w:r>
      <w:r>
        <w:rPr>
          <w:sz w:val="20"/>
        </w:rPr>
        <w:t xml:space="preserve">, </w:t>
      </w:r>
      <w:r>
        <w:rPr>
          <w:sz w:val="20"/>
        </w:rPr>
        <w:t xml:space="preserve">п. 5 ч. 1 ст. 43</w:t>
      </w:r>
      <w:r>
        <w:rPr>
          <w:sz w:val="20"/>
        </w:rPr>
        <w:t xml:space="preserve"> Закона о контрактной системе. Заявка также может содержать информацию и документы, предусмотренные </w:t>
      </w:r>
      <w:r>
        <w:rPr>
          <w:sz w:val="20"/>
        </w:rPr>
        <w:t xml:space="preserve">пп. "д" п. 2 ч. 1 ст. 43</w:t>
      </w:r>
      <w:r>
        <w:rPr>
          <w:sz w:val="20"/>
        </w:rPr>
        <w:t xml:space="preserve"> Закона о контрактной системе.</w:t>
      </w:r>
    </w:p>
    <w:p>
      <w:pPr>
        <w:pStyle w:val="0"/>
        <w:spacing w:before="200" w:line-rule="auto"/>
        <w:ind w:firstLine="540"/>
        <w:jc w:val="both"/>
      </w:pPr>
      <w:r>
        <w:rPr>
          <w:sz w:val="20"/>
        </w:rPr>
        <w:t xml:space="preserve">В соответствии с </w:t>
      </w:r>
      <w:r>
        <w:rPr>
          <w:sz w:val="20"/>
        </w:rPr>
        <w:t xml:space="preserve">ч. 1.1 ст. 31</w:t>
      </w:r>
      <w:r>
        <w:rPr>
          <w:sz w:val="20"/>
        </w:rPr>
        <w:t xml:space="preserve"> Закона о контрактной системе заказчик вправе установить требование об отсутствии в предусмотренном </w:t>
      </w:r>
      <w:r>
        <w:rPr>
          <w:sz w:val="20"/>
        </w:rPr>
        <w:t xml:space="preserve">Законом</w:t>
      </w:r>
      <w:r>
        <w:rPr>
          <w:sz w:val="20"/>
        </w:rPr>
        <w:t xml:space="preserve"> о контрактной системе реестре недобросовестных поставщиков (подрядчиков, исполнителей) информации об участнике закупки, в том числе информации о лицах, указанных в </w:t>
      </w:r>
      <w:r>
        <w:rPr>
          <w:sz w:val="20"/>
        </w:rPr>
        <w:t xml:space="preserve">п. 2</w:t>
      </w:r>
      <w:r>
        <w:rPr>
          <w:sz w:val="20"/>
        </w:rPr>
        <w:t xml:space="preserve"> и </w:t>
      </w:r>
      <w:r>
        <w:rPr>
          <w:sz w:val="20"/>
        </w:rPr>
        <w:t xml:space="preserve">3 ч. 3 ст. 104</w:t>
      </w:r>
      <w:r>
        <w:rPr>
          <w:sz w:val="20"/>
        </w:rPr>
        <w:t xml:space="preserve"> Закона о контрактной системе.</w:t>
      </w:r>
    </w:p>
    <w:p>
      <w:pPr>
        <w:pStyle w:val="0"/>
        <w:spacing w:before="200" w:line-rule="auto"/>
        <w:ind w:firstLine="540"/>
        <w:jc w:val="both"/>
      </w:pPr>
      <w:r>
        <w:rPr>
          <w:sz w:val="20"/>
        </w:rPr>
        <w:t xml:space="preserve">В силу </w:t>
      </w:r>
      <w:r>
        <w:rPr>
          <w:sz w:val="20"/>
        </w:rPr>
        <w:t xml:space="preserve">пп. а) п. 1 ч. 5 ст. 49</w:t>
      </w:r>
      <w:r>
        <w:rPr>
          <w:sz w:val="20"/>
        </w:rPr>
        <w:t xml:space="preserve"> Закона о контрактной системе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установленной в извещении об осуществлении закупки члены комиссии по осуществлению закупок рассматривают заявки на участие в закупке, информацию и документы, направленные оператором электронной площадки в соответствии с </w:t>
      </w:r>
      <w:r>
        <w:rPr>
          <w:sz w:val="20"/>
        </w:rPr>
        <w:t xml:space="preserve">пунктом 4 части 4 настоящей статьи</w:t>
      </w:r>
      <w:r>
        <w:rPr>
          <w:sz w:val="20"/>
        </w:rPr>
        <w:t xml:space="preserve">,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 предусмотренным </w:t>
      </w:r>
      <w:r>
        <w:rPr>
          <w:sz w:val="20"/>
        </w:rPr>
        <w:t xml:space="preserve">пп. 1</w:t>
      </w:r>
      <w:r>
        <w:rPr>
          <w:sz w:val="20"/>
        </w:rPr>
        <w:t xml:space="preserve"> - </w:t>
      </w:r>
      <w:r>
        <w:rPr>
          <w:sz w:val="20"/>
        </w:rPr>
        <w:t xml:space="preserve">8 ч. 12 ст. 48</w:t>
      </w:r>
      <w:r>
        <w:rPr>
          <w:sz w:val="20"/>
        </w:rPr>
        <w:t xml:space="preserve"> Закона о контрактной системе.</w:t>
      </w:r>
    </w:p>
    <w:p>
      <w:pPr>
        <w:pStyle w:val="0"/>
        <w:spacing w:before="200" w:line-rule="auto"/>
        <w:ind w:firstLine="540"/>
        <w:jc w:val="both"/>
      </w:pPr>
      <w:r>
        <w:rPr>
          <w:sz w:val="20"/>
        </w:rPr>
        <w:t xml:space="preserve">В соответствии с </w:t>
      </w:r>
      <w:r>
        <w:rPr>
          <w:sz w:val="20"/>
        </w:rPr>
        <w:t xml:space="preserve">п. 2 ч. 5 ст. 49</w:t>
      </w:r>
      <w:r>
        <w:rPr>
          <w:sz w:val="20"/>
        </w:rPr>
        <w:t xml:space="preserve"> Закона о контрактной системе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установленной в извещении об осуществлении закупки заказчик формирует с использованием электронной площадки протокол подведения итогов определения поставщика (подрядчика, исполнителя), который должен содержать информацию, предусмотренную </w:t>
      </w:r>
      <w:r>
        <w:rPr>
          <w:sz w:val="20"/>
        </w:rPr>
        <w:t xml:space="preserve">пп. 1</w:t>
      </w:r>
      <w:r>
        <w:rPr>
          <w:sz w:val="20"/>
        </w:rPr>
        <w:t xml:space="preserve">, </w:t>
      </w:r>
      <w:r>
        <w:rPr>
          <w:sz w:val="20"/>
        </w:rPr>
        <w:t xml:space="preserve">2</w:t>
      </w:r>
      <w:r>
        <w:rPr>
          <w:sz w:val="20"/>
        </w:rPr>
        <w:t xml:space="preserve">, </w:t>
      </w:r>
      <w:r>
        <w:rPr>
          <w:sz w:val="20"/>
        </w:rPr>
        <w:t xml:space="preserve">4</w:t>
      </w:r>
      <w:r>
        <w:rPr>
          <w:sz w:val="20"/>
        </w:rPr>
        <w:t xml:space="preserve"> - </w:t>
      </w:r>
      <w:r>
        <w:rPr>
          <w:sz w:val="20"/>
        </w:rPr>
        <w:t xml:space="preserve">7 ч. 17 ст. 48</w:t>
      </w:r>
      <w:r>
        <w:rPr>
          <w:sz w:val="20"/>
        </w:rPr>
        <w:t xml:space="preserve"> Закона о контрактной системе. После подписания членами комиссии по осуществлению закупок такого протокола усиленными электронными подписями заказчик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pPr>
        <w:pStyle w:val="0"/>
        <w:spacing w:before="200" w:line-rule="auto"/>
        <w:ind w:firstLine="540"/>
        <w:jc w:val="both"/>
      </w:pPr>
      <w:r>
        <w:rPr>
          <w:sz w:val="20"/>
        </w:rPr>
        <w:t xml:space="preserve">В соответствии с протоколом подведения итогов определения поставщика (подрядчика, исполнителя) от 05.03.2022 N ИЭА1 заявка участника признана несоответствующей требованиям извещения об осуществлении закупки по следующим основаниям:</w:t>
      </w:r>
    </w:p>
    <w:p>
      <w:pPr>
        <w:pStyle w:val="0"/>
        <w:spacing w:before="200" w:line-rule="auto"/>
        <w:ind w:firstLine="540"/>
        <w:jc w:val="both"/>
      </w:pPr>
      <w:r>
        <w:rPr>
          <w:sz w:val="20"/>
        </w:rPr>
        <w:t xml:space="preserve">"Несоответствие участника закупки требованиям, установленным в извещении о проведении запроса котировок в электронной форме в соответствии с </w:t>
      </w:r>
      <w:r>
        <w:rPr>
          <w:sz w:val="20"/>
        </w:rPr>
        <w:t xml:space="preserve">частью 1.1 статьи 31</w:t>
      </w:r>
      <w:r>
        <w:rPr>
          <w:sz w:val="20"/>
        </w:rPr>
        <w:t xml:space="preserve"> Федерального закона N 44-ФЗ. Участник закупки включен в РНП N Р2008400".</w:t>
      </w:r>
    </w:p>
    <w:p>
      <w:pPr>
        <w:pStyle w:val="0"/>
        <w:spacing w:before="200" w:line-rule="auto"/>
        <w:ind w:firstLine="540"/>
        <w:jc w:val="both"/>
      </w:pPr>
      <w:r>
        <w:rPr>
          <w:sz w:val="20"/>
        </w:rPr>
        <w:t xml:space="preserve">В силу пп. 2 ч 1 </w:t>
      </w:r>
      <w:r>
        <w:rPr>
          <w:sz w:val="20"/>
        </w:rPr>
        <w:t xml:space="preserve">ст. 43</w:t>
      </w:r>
      <w:r>
        <w:rPr>
          <w:sz w:val="20"/>
        </w:rPr>
        <w:t xml:space="preserve"> Закона о контрактной системе для участия в конкурентном способе заявка на участие в закупке, если иное не предусмотрено </w:t>
      </w:r>
      <w:r>
        <w:rPr>
          <w:sz w:val="20"/>
        </w:rPr>
        <w:t xml:space="preserve">Законом</w:t>
      </w:r>
      <w:r>
        <w:rPr>
          <w:sz w:val="20"/>
        </w:rPr>
        <w:t xml:space="preserve"> о контрактной системе, должна содержать предложение участника закупки в отношении объекта закупки:</w:t>
      </w:r>
    </w:p>
    <w:p>
      <w:pPr>
        <w:pStyle w:val="0"/>
        <w:spacing w:before="200" w:line-rule="auto"/>
        <w:ind w:firstLine="540"/>
        <w:jc w:val="both"/>
      </w:pPr>
      <w:r>
        <w:rPr>
          <w:sz w:val="20"/>
        </w:rPr>
        <w:t xml:space="preserve">а) с учетом положений </w:t>
      </w:r>
      <w:r>
        <w:rPr>
          <w:sz w:val="20"/>
        </w:rPr>
        <w:t xml:space="preserve">ч. 2 ст. 43</w:t>
      </w:r>
      <w:r>
        <w:rPr>
          <w:sz w:val="20"/>
        </w:rPr>
        <w:t xml:space="preserve"> Закона о контрактной системе характеристики предлагаемого участником закупки товара, соответствующие показателям, установленным в описании объекта закупки в соответствии с </w:t>
      </w:r>
      <w:r>
        <w:rPr>
          <w:sz w:val="20"/>
        </w:rPr>
        <w:t xml:space="preserve">ч. 2 ст. 33</w:t>
      </w:r>
      <w:r>
        <w:rPr>
          <w:sz w:val="20"/>
        </w:rPr>
        <w:t xml:space="preserve"> Закона о контрактной системе, товарный знак (при наличии у товара товарного знака);</w:t>
      </w:r>
    </w:p>
    <w:p>
      <w:pPr>
        <w:pStyle w:val="0"/>
        <w:spacing w:before="200" w:line-rule="auto"/>
        <w:ind w:firstLine="540"/>
        <w:jc w:val="both"/>
      </w:pPr>
      <w:r>
        <w:rPr>
          <w:sz w:val="20"/>
        </w:rPr>
        <w:t xml:space="preserve">б) наименование страны происхождения товара в соответствии с общероссийским классификатором, используемым для идентификации стран мира, с учетом положений </w:t>
      </w:r>
      <w:r>
        <w:rPr>
          <w:sz w:val="20"/>
        </w:rPr>
        <w:t xml:space="preserve">ч. 2 ст. 43</w:t>
      </w:r>
      <w:r>
        <w:rPr>
          <w:sz w:val="20"/>
        </w:rPr>
        <w:t xml:space="preserve"> Закона о контрактной системе;</w:t>
      </w:r>
    </w:p>
    <w:p>
      <w:pPr>
        <w:pStyle w:val="0"/>
        <w:spacing w:before="200" w:line-rule="auto"/>
        <w:ind w:firstLine="540"/>
        <w:jc w:val="both"/>
      </w:pPr>
      <w:r>
        <w:rPr>
          <w:sz w:val="20"/>
        </w:rPr>
        <w:t xml:space="preserve">в) документы, подтверждающие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извещением об осуществлении закупки, документацией о закупке, если настоящим Федеральным </w:t>
      </w:r>
      <w:r>
        <w:rPr>
          <w:sz w:val="20"/>
        </w:rPr>
        <w:t xml:space="preserve">законом</w:t>
      </w:r>
      <w:r>
        <w:rPr>
          <w:sz w:val="20"/>
        </w:rPr>
        <w:t xml:space="preserve"> предусмотрена документация о закупке). Заказчик не вправе требовать представление указанных документов, если в соответствии с законодательством Российской Федерации они передаются вместе с товаром.</w:t>
      </w:r>
    </w:p>
    <w:p>
      <w:pPr>
        <w:pStyle w:val="0"/>
        <w:spacing w:before="200" w:line-rule="auto"/>
        <w:ind w:firstLine="540"/>
        <w:jc w:val="both"/>
      </w:pPr>
      <w:r>
        <w:rPr>
          <w:sz w:val="20"/>
        </w:rPr>
        <w:t xml:space="preserve">Анализ извещения об осуществлении закупки показал, что Заказчиком установлены следующие условия:</w:t>
      </w:r>
    </w:p>
    <w:p>
      <w:pPr>
        <w:pStyle w:val="0"/>
        <w:spacing w:before="200" w:line-rule="auto"/>
        <w:ind w:firstLine="540"/>
        <w:jc w:val="both"/>
      </w:pPr>
      <w:r>
        <w:rPr>
          <w:sz w:val="20"/>
        </w:rPr>
        <w:t xml:space="preserve">"Отсутствие в предусмотренном </w:t>
      </w:r>
      <w:r>
        <w:rPr>
          <w:sz w:val="20"/>
        </w:rPr>
        <w:t xml:space="preserve">Законом</w:t>
      </w:r>
      <w:r>
        <w:rPr>
          <w:sz w:val="20"/>
        </w:rPr>
        <w:t xml:space="preserve"> реестре недобросовестных поставщиков (подрядчиков, исполнителей) информации об участнике закупки, в том числе информации о лицах, указанных в </w:t>
      </w:r>
      <w:r>
        <w:rPr>
          <w:sz w:val="20"/>
        </w:rPr>
        <w:t xml:space="preserve">пунктах 2</w:t>
      </w:r>
      <w:r>
        <w:rPr>
          <w:sz w:val="20"/>
        </w:rPr>
        <w:t xml:space="preserve"> и </w:t>
      </w:r>
      <w:r>
        <w:rPr>
          <w:sz w:val="20"/>
        </w:rPr>
        <w:t xml:space="preserve">3 части 3 статьи 104</w:t>
      </w:r>
      <w:r>
        <w:rPr>
          <w:sz w:val="20"/>
        </w:rPr>
        <w:t xml:space="preserve"> Федерального закона N 44-ФЗ".</w:t>
      </w:r>
    </w:p>
    <w:p>
      <w:pPr>
        <w:pStyle w:val="0"/>
        <w:spacing w:before="200" w:line-rule="auto"/>
        <w:ind w:firstLine="540"/>
        <w:jc w:val="both"/>
      </w:pPr>
      <w:r>
        <w:rPr>
          <w:sz w:val="20"/>
        </w:rPr>
        <w:t xml:space="preserve">В соответствии с </w:t>
      </w:r>
      <w:r>
        <w:rPr>
          <w:sz w:val="20"/>
        </w:rPr>
        <w:t xml:space="preserve">п. 3 ч. 12 ст. 48</w:t>
      </w:r>
      <w:r>
        <w:rPr>
          <w:sz w:val="20"/>
        </w:rPr>
        <w:t xml:space="preserve"> Закона о контрактной системе при рассмотрении вторых частей заявок на участие в закупке соответствующая заявка подлежит отклонению в случае несоответствия участника закупки требованиям, установленным в извещении об осуществлении закупки в соответствии с </w:t>
      </w:r>
      <w:r>
        <w:rPr>
          <w:sz w:val="20"/>
        </w:rPr>
        <w:t xml:space="preserve">ч. 1 ст. 31</w:t>
      </w:r>
      <w:r>
        <w:rPr>
          <w:sz w:val="20"/>
        </w:rPr>
        <w:t xml:space="preserve"> Закона о контрактной системе, требованиям, установленным в извещении об осуществлении закупки в соответствии с </w:t>
      </w:r>
      <w:r>
        <w:rPr>
          <w:sz w:val="20"/>
        </w:rPr>
        <w:t xml:space="preserve">ч. 1.1</w:t>
      </w:r>
      <w:r>
        <w:rPr>
          <w:sz w:val="20"/>
        </w:rPr>
        <w:t xml:space="preserve">, </w:t>
      </w:r>
      <w:r>
        <w:rPr>
          <w:sz w:val="20"/>
        </w:rPr>
        <w:t xml:space="preserve">2</w:t>
      </w:r>
      <w:r>
        <w:rPr>
          <w:sz w:val="20"/>
        </w:rPr>
        <w:t xml:space="preserve"> и </w:t>
      </w:r>
      <w:r>
        <w:rPr>
          <w:sz w:val="20"/>
        </w:rPr>
        <w:t xml:space="preserve">2.1 (при наличии таких требований) ст. 31</w:t>
      </w:r>
      <w:r>
        <w:rPr>
          <w:sz w:val="20"/>
        </w:rPr>
        <w:t xml:space="preserve"> </w:t>
      </w:r>
      <w:r>
        <w:rPr>
          <w:sz w:val="20"/>
        </w:rPr>
        <w:t xml:space="preserve">ст. 31</w:t>
      </w:r>
      <w:r>
        <w:rPr>
          <w:sz w:val="20"/>
        </w:rPr>
        <w:t xml:space="preserve"> Закона о контрактной системе.</w:t>
      </w:r>
    </w:p>
    <w:p>
      <w:pPr>
        <w:pStyle w:val="0"/>
        <w:spacing w:before="200" w:line-rule="auto"/>
        <w:ind w:firstLine="540"/>
        <w:jc w:val="both"/>
      </w:pPr>
      <w:r>
        <w:rPr>
          <w:sz w:val="20"/>
        </w:rPr>
        <w:t xml:space="preserve">В соответствии с </w:t>
      </w:r>
      <w:r>
        <w:rPr>
          <w:sz w:val="20"/>
        </w:rPr>
        <w:t xml:space="preserve">пп. а) п. 1 ч. 5 ст. 49</w:t>
      </w:r>
      <w:r>
        <w:rPr>
          <w:sz w:val="20"/>
        </w:rPr>
        <w:t xml:space="preserve"> Закона о контрактной системе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установленной в извещении об осуществлении закупки члены комиссии по осуществлению закупок рассматривают заявки на участие в закупке, информацию и документы, направленные оператором электронной площадки в соответствии с </w:t>
      </w:r>
      <w:r>
        <w:rPr>
          <w:sz w:val="20"/>
        </w:rPr>
        <w:t xml:space="preserve">п. 4 ч. 4 ст. 49</w:t>
      </w:r>
      <w:r>
        <w:rPr>
          <w:sz w:val="20"/>
        </w:rPr>
        <w:t xml:space="preserve"> Закон о контрактной системе,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 предусмотренным </w:t>
      </w:r>
      <w:r>
        <w:rPr>
          <w:sz w:val="20"/>
        </w:rPr>
        <w:t xml:space="preserve">п. п. 1</w:t>
      </w:r>
      <w:r>
        <w:rPr>
          <w:sz w:val="20"/>
        </w:rPr>
        <w:t xml:space="preserve"> - </w:t>
      </w:r>
      <w:r>
        <w:rPr>
          <w:sz w:val="20"/>
        </w:rPr>
        <w:t xml:space="preserve">8 ч. 12 ст. 48</w:t>
      </w:r>
      <w:r>
        <w:rPr>
          <w:sz w:val="20"/>
        </w:rPr>
        <w:t xml:space="preserve"> Закона о контрактной системе.</w:t>
      </w:r>
    </w:p>
    <w:p>
      <w:pPr>
        <w:pStyle w:val="0"/>
        <w:spacing w:before="200" w:line-rule="auto"/>
        <w:ind w:firstLine="540"/>
        <w:jc w:val="both"/>
      </w:pPr>
      <w:r>
        <w:rPr>
          <w:sz w:val="20"/>
        </w:rPr>
        <w:t xml:space="preserve">На заседании Комиссии УФАС установлено, что информация о Заявителе внесена в реестр недобросовестных поставщиков (подрядчиков, исполнителей), ведение которого предусмотрено Федеральным </w:t>
      </w:r>
      <w:r>
        <w:rPr>
          <w:sz w:val="20"/>
        </w:rPr>
        <w:t xml:space="preserve">законом</w:t>
      </w:r>
      <w:r>
        <w:rPr>
          <w:sz w:val="20"/>
        </w:rPr>
        <w:t xml:space="preserve"> N 223-ФЗ "О закупках товаров, работ, услуг отдельными видами юридических лиц" (далее - Федеральный закон N 223-ФЗ), при этом правила ведения реестра недобросовестных поставщиков по Федеральному закону N 223-ФЗ определены </w:t>
      </w:r>
      <w:r>
        <w:rPr>
          <w:sz w:val="20"/>
        </w:rPr>
        <w:t xml:space="preserve">Постановлением</w:t>
      </w:r>
      <w:r>
        <w:rPr>
          <w:sz w:val="20"/>
        </w:rPr>
        <w:t xml:space="preserve"> Правительства Российской Федерации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pPr>
        <w:pStyle w:val="0"/>
        <w:spacing w:before="200" w:line-rule="auto"/>
        <w:ind w:firstLine="540"/>
        <w:jc w:val="both"/>
      </w:pPr>
      <w:r>
        <w:rPr>
          <w:sz w:val="20"/>
        </w:rPr>
        <w:t xml:space="preserve">Вместе с тем в соответствии с </w:t>
      </w:r>
      <w:r>
        <w:rPr>
          <w:sz w:val="20"/>
        </w:rPr>
        <w:t xml:space="preserve">Законом</w:t>
      </w:r>
      <w:r>
        <w:rPr>
          <w:sz w:val="20"/>
        </w:rPr>
        <w:t xml:space="preserve"> о контрактной системе осуществляется ведение реестра недобросовестных поставщиков в соответствии со </w:t>
      </w:r>
      <w:r>
        <w:rPr>
          <w:sz w:val="20"/>
        </w:rPr>
        <w:t xml:space="preserve">статьей 104</w:t>
      </w:r>
      <w:r>
        <w:rPr>
          <w:sz w:val="20"/>
        </w:rPr>
        <w:t xml:space="preserve"> Закона о контрактной системе и </w:t>
      </w:r>
      <w:r>
        <w:rPr>
          <w:sz w:val="20"/>
        </w:rPr>
        <w:t xml:space="preserve">Постановлением</w:t>
      </w:r>
      <w:r>
        <w:rPr>
          <w:sz w:val="20"/>
        </w:rPr>
        <w:t xml:space="preserve"> Правительства Российской Федерации от 25.11.2013 N 1062 "О порядке ведения реестра недобросовестных поставщиков (подрядчиков, исполнителей)".</w:t>
      </w:r>
    </w:p>
    <w:p>
      <w:pPr>
        <w:pStyle w:val="0"/>
        <w:spacing w:before="200" w:line-rule="auto"/>
        <w:ind w:firstLine="540"/>
        <w:jc w:val="both"/>
      </w:pPr>
      <w:r>
        <w:rPr>
          <w:sz w:val="20"/>
        </w:rPr>
        <w:t xml:space="preserve">Таким образом, законодательством Российской Федерации предусмотрено ведение двух реестров недобросовестных поставщиков. При этом согласно </w:t>
      </w:r>
      <w:r>
        <w:rPr>
          <w:sz w:val="20"/>
        </w:rPr>
        <w:t xml:space="preserve">части 1.1 ст. 31</w:t>
      </w:r>
      <w:r>
        <w:rPr>
          <w:sz w:val="20"/>
        </w:rPr>
        <w:t xml:space="preserve"> Закона о контрактной системе Заказчик вправе установить требование об отсутствии в предусмотренном </w:t>
      </w:r>
      <w:r>
        <w:rPr>
          <w:sz w:val="20"/>
        </w:rPr>
        <w:t xml:space="preserve">Законом</w:t>
      </w:r>
      <w:r>
        <w:rPr>
          <w:sz w:val="20"/>
        </w:rPr>
        <w:t xml:space="preserve"> о контрактной системе реестре недобросовестных поставщиков (подрядчиков, исполнителей) информации об участнике закупки.</w:t>
      </w:r>
    </w:p>
    <w:p>
      <w:pPr>
        <w:pStyle w:val="0"/>
        <w:spacing w:before="200" w:line-rule="auto"/>
        <w:ind w:firstLine="540"/>
        <w:jc w:val="both"/>
      </w:pPr>
      <w:r>
        <w:rPr>
          <w:sz w:val="20"/>
        </w:rPr>
        <w:t xml:space="preserve">Сведения об ИП С. в реестре недобросовестных поставщиков, предусмотренном </w:t>
      </w:r>
      <w:r>
        <w:rPr>
          <w:sz w:val="20"/>
        </w:rPr>
        <w:t xml:space="preserve">Законом</w:t>
      </w:r>
      <w:r>
        <w:rPr>
          <w:sz w:val="20"/>
        </w:rPr>
        <w:t xml:space="preserve"> о контрактной системе, отсутствуют.</w:t>
      </w:r>
    </w:p>
    <w:p>
      <w:pPr>
        <w:pStyle w:val="0"/>
        <w:spacing w:before="200" w:line-rule="auto"/>
        <w:ind w:firstLine="540"/>
        <w:jc w:val="both"/>
      </w:pPr>
      <w:r>
        <w:rPr>
          <w:sz w:val="20"/>
        </w:rPr>
        <w:t xml:space="preserve">На основании изложенного, Комиссия УФАС приходит к выводу, что аукционная комиссия Заказчика не имела достаточных оснований для признания заявки Заявителя несоответствующей требованиям извещения об осуществлении закупки.</w:t>
      </w:r>
    </w:p>
    <w:p>
      <w:pPr>
        <w:pStyle w:val="0"/>
        <w:spacing w:before="200" w:line-rule="auto"/>
        <w:ind w:firstLine="540"/>
        <w:jc w:val="both"/>
      </w:pPr>
      <w:r>
        <w:rPr>
          <w:sz w:val="20"/>
        </w:rPr>
        <w:t xml:space="preserve">Комиссия УФАС отмечает, что в материалах дела отсутствуют сведения, позволяющие утверждать, что выявленные нарушения повлияли на права и законные интересы участников закупки и повлияли на результаты закупки.</w:t>
      </w:r>
    </w:p>
    <w:p>
      <w:pPr>
        <w:pStyle w:val="0"/>
        <w:spacing w:before="200" w:line-rule="auto"/>
        <w:ind w:firstLine="540"/>
        <w:jc w:val="both"/>
      </w:pPr>
      <w:r>
        <w:rPr>
          <w:sz w:val="20"/>
        </w:rPr>
        <w:t xml:space="preserve">Таким образом, Комиссией УФАС в соответствии с </w:t>
      </w:r>
      <w:r>
        <w:rPr>
          <w:sz w:val="20"/>
        </w:rPr>
        <w:t xml:space="preserve">п. 3.35</w:t>
      </w:r>
      <w:r>
        <w:rPr>
          <w:sz w:val="20"/>
        </w:rPr>
        <w:t xml:space="preserve"> Административного регламента принято решение обязательное для исполнения предписание об устранении выявленных нарушений законодательства о контрактной системе не выдавать в связи с отсутствием доказательств того, что выявленные нарушения повлияли на результаты закупки.</w:t>
      </w:r>
    </w:p>
    <w:p>
      <w:pPr>
        <w:pStyle w:val="0"/>
        <w:spacing w:before="200" w:line-rule="auto"/>
        <w:ind w:firstLine="540"/>
        <w:jc w:val="both"/>
      </w:pPr>
      <w:r>
        <w:rPr>
          <w:sz w:val="20"/>
        </w:rPr>
        <w:t xml:space="preserve">Комиссия УФАС, руководствуясь </w:t>
      </w:r>
      <w:r>
        <w:rPr>
          <w:sz w:val="20"/>
        </w:rPr>
        <w:t xml:space="preserve">ст. 8</w:t>
      </w:r>
      <w:r>
        <w:rPr>
          <w:sz w:val="20"/>
        </w:rPr>
        <w:t xml:space="preserve">, </w:t>
      </w:r>
      <w:r>
        <w:rPr>
          <w:sz w:val="20"/>
        </w:rPr>
        <w:t xml:space="preserve">31</w:t>
      </w:r>
      <w:r>
        <w:rPr>
          <w:sz w:val="20"/>
        </w:rPr>
        <w:t xml:space="preserve">, </w:t>
      </w:r>
      <w:r>
        <w:rPr>
          <w:sz w:val="20"/>
        </w:rPr>
        <w:t xml:space="preserve">33</w:t>
      </w:r>
      <w:r>
        <w:rPr>
          <w:sz w:val="20"/>
        </w:rPr>
        <w:t xml:space="preserve">, </w:t>
      </w:r>
      <w:r>
        <w:rPr>
          <w:sz w:val="20"/>
        </w:rPr>
        <w:t xml:space="preserve">42</w:t>
      </w:r>
      <w:r>
        <w:rPr>
          <w:sz w:val="20"/>
        </w:rPr>
        <w:t xml:space="preserve">, </w:t>
      </w:r>
      <w:r>
        <w:rPr>
          <w:sz w:val="20"/>
        </w:rPr>
        <w:t xml:space="preserve">99</w:t>
      </w:r>
      <w:r>
        <w:rPr>
          <w:sz w:val="20"/>
        </w:rPr>
        <w:t xml:space="preserve">, </w:t>
      </w:r>
      <w:r>
        <w:rPr>
          <w:sz w:val="20"/>
        </w:rPr>
        <w:t xml:space="preserve">106</w:t>
      </w:r>
      <w:r>
        <w:rPr>
          <w:sz w:val="20"/>
        </w:rPr>
        <w:t xml:space="preserve"> Закона о контрактной системе, Административным </w:t>
      </w:r>
      <w:r>
        <w:rPr>
          <w:sz w:val="20"/>
        </w:rPr>
        <w:t xml:space="preserve">регламентом</w:t>
      </w:r>
      <w:r>
        <w:rPr>
          <w:sz w:val="20"/>
        </w:rPr>
        <w:t xml:space="preserve">,</w:t>
      </w:r>
    </w:p>
    <w:p>
      <w:pPr>
        <w:pStyle w:val="0"/>
        <w:jc w:val="center"/>
      </w:pPr>
      <w:r>
        <w:rPr>
          <w:sz w:val="20"/>
        </w:rPr>
      </w:r>
    </w:p>
    <w:p>
      <w:pPr>
        <w:pStyle w:val="0"/>
        <w:jc w:val="center"/>
      </w:pPr>
      <w:r>
        <w:rPr>
          <w:sz w:val="20"/>
        </w:rPr>
        <w:t xml:space="preserve">решила:</w:t>
      </w:r>
    </w:p>
    <w:p>
      <w:pPr>
        <w:pStyle w:val="0"/>
        <w:jc w:val="center"/>
      </w:pPr>
      <w:r>
        <w:rPr>
          <w:sz w:val="20"/>
        </w:rPr>
      </w:r>
    </w:p>
    <w:p>
      <w:pPr>
        <w:pStyle w:val="0"/>
        <w:ind w:firstLine="540"/>
        <w:jc w:val="both"/>
      </w:pPr>
      <w:r>
        <w:rPr>
          <w:sz w:val="20"/>
        </w:rPr>
        <w:t xml:space="preserve">1. Признать жалобу ИП С. обоснованной.</w:t>
      </w:r>
    </w:p>
    <w:p>
      <w:pPr>
        <w:pStyle w:val="0"/>
        <w:spacing w:before="200" w:line-rule="auto"/>
        <w:ind w:firstLine="540"/>
        <w:jc w:val="both"/>
      </w:pPr>
      <w:r>
        <w:rPr>
          <w:sz w:val="20"/>
        </w:rPr>
        <w:t xml:space="preserve">2. Признать в действиях аукционной комиссии Заказчика нарушение </w:t>
      </w:r>
      <w:r>
        <w:rPr>
          <w:sz w:val="20"/>
        </w:rPr>
        <w:t xml:space="preserve">пп. а) п. 1 ч. 5 ст. 49</w:t>
      </w:r>
      <w:r>
        <w:rPr>
          <w:sz w:val="20"/>
        </w:rPr>
        <w:t xml:space="preserve"> Закона о контрактной системе.</w:t>
      </w:r>
    </w:p>
    <w:p>
      <w:pPr>
        <w:pStyle w:val="0"/>
        <w:spacing w:before="200" w:line-rule="auto"/>
        <w:ind w:firstLine="540"/>
        <w:jc w:val="both"/>
      </w:pPr>
      <w:r>
        <w:rPr>
          <w:sz w:val="20"/>
        </w:rPr>
        <w:t xml:space="preserve">3. Обязательное для исполнения предписание об устранении выявленных нарушений законодательства о контрактной системе не выдавать в связи с отсутствием доказательств того, что выявленные нарушения повлияли на результаты закупки.</w:t>
      </w:r>
    </w:p>
    <w:p>
      <w:pPr>
        <w:pStyle w:val="0"/>
        <w:spacing w:before="200" w:line-rule="auto"/>
        <w:ind w:firstLine="540"/>
        <w:jc w:val="both"/>
      </w:pPr>
      <w:r>
        <w:rPr>
          <w:sz w:val="20"/>
        </w:rPr>
        <w:t xml:space="preserve">4. Передать материалы дела уполномоченному должностному лицу для рассмотрения вопроса о возбуждении дела об административном правонарушении в отношении должностного лица Заказчика.</w:t>
      </w:r>
    </w:p>
    <w:p>
      <w:pPr>
        <w:pStyle w:val="0"/>
        <w:spacing w:before="200" w:line-rule="auto"/>
        <w:ind w:firstLine="540"/>
        <w:jc w:val="both"/>
      </w:pPr>
      <w:r>
        <w:rPr>
          <w:sz w:val="20"/>
        </w:rPr>
        <w:t xml:space="preserve">Настоящее решение может быть обжаловано в судебном порядке в течение трех месяцев со дня принятия.</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4022.00.21</Application>
  <Company>КонсультантПлюс Версия 4022.00.21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Санкт-Петербургского УФАС России от 16.03.2021 по делу N 44-869/22
Нарушение: пп. а) п. 1 ч. 5 ст. 49 Закона о контрактной системе.
Решение: Признать жалобу обоснованной; предписание не выдавать; передать материалы дела должностному лицу для решения вопроса о возбуждении дела об административном правонарушении.</dc:title>
  <dcterms:created xsi:type="dcterms:W3CDTF">2022-10-03T09:40:05Z</dcterms:created>
</cp:coreProperties>
</file>